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F01P.0.200468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PDM-E-30024275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OLG Oberlandesgericht Brandenburg an der Havel, Infrastrukturmaßnahmen für innovative Sitzungssaalausstattung, Starkstrom- und informationstechnische Anlagen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Starkstrom- und informationstechnische Anlagen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